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70738" w:rsidTr="00370738">
        <w:tc>
          <w:tcPr>
            <w:tcW w:w="9571" w:type="dxa"/>
            <w:shd w:val="clear" w:color="auto" w:fill="auto"/>
          </w:tcPr>
          <w:p w:rsidR="00370738" w:rsidRPr="00370738" w:rsidRDefault="00370738" w:rsidP="009A5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4"/>
                <w:lang w:val="kk-KZ" w:eastAsia="ko-KR"/>
              </w:rPr>
            </w:pPr>
          </w:p>
        </w:tc>
      </w:tr>
    </w:tbl>
    <w:p w:rsidR="009A56A9" w:rsidRDefault="00B5396C" w:rsidP="00F809C3">
      <w:pPr>
        <w:spacing w:after="0" w:line="240" w:lineRule="auto"/>
        <w:ind w:left="5954"/>
        <w:jc w:val="center"/>
        <w:rPr>
          <w:rFonts w:ascii="Times New Roman" w:eastAsia="Times New Roman" w:hAnsi="Times New Roman"/>
          <w:bCs/>
          <w:sz w:val="24"/>
          <w:szCs w:val="24"/>
          <w:lang w:val="kk-KZ" w:eastAsia="ko-KR"/>
        </w:rPr>
      </w:pPr>
      <w:r w:rsidRPr="00E67FD2">
        <w:rPr>
          <w:rFonts w:ascii="Times New Roman" w:eastAsia="Times New Roman" w:hAnsi="Times New Roman"/>
          <w:bCs/>
          <w:sz w:val="24"/>
          <w:szCs w:val="24"/>
          <w:lang w:val="kk-KZ" w:eastAsia="ko-KR"/>
        </w:rPr>
        <w:t>Қазақст</w:t>
      </w:r>
      <w:r>
        <w:rPr>
          <w:rFonts w:ascii="Times New Roman" w:eastAsia="Times New Roman" w:hAnsi="Times New Roman"/>
          <w:bCs/>
          <w:sz w:val="24"/>
          <w:szCs w:val="24"/>
          <w:lang w:val="kk-KZ" w:eastAsia="ko-KR"/>
        </w:rPr>
        <w:t>ан Республикасының</w:t>
      </w:r>
    </w:p>
    <w:p w:rsidR="00B5396C" w:rsidRPr="00E67FD2" w:rsidRDefault="00B5396C" w:rsidP="00F809C3">
      <w:pPr>
        <w:spacing w:after="0" w:line="240" w:lineRule="auto"/>
        <w:ind w:left="5954"/>
        <w:jc w:val="center"/>
        <w:rPr>
          <w:rFonts w:ascii="Times New Roman" w:eastAsia="Times New Roman" w:hAnsi="Times New Roman"/>
          <w:bCs/>
          <w:sz w:val="24"/>
          <w:szCs w:val="24"/>
          <w:lang w:val="kk-KZ" w:eastAsia="ko-KR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ko-KR"/>
        </w:rPr>
        <w:t xml:space="preserve">Индустрия </w:t>
      </w:r>
      <w:r w:rsidR="009A56A9">
        <w:rPr>
          <w:rFonts w:ascii="Times New Roman" w:eastAsia="Times New Roman" w:hAnsi="Times New Roman"/>
          <w:bCs/>
          <w:sz w:val="24"/>
          <w:szCs w:val="24"/>
          <w:lang w:val="kk-KZ" w:eastAsia="ko-KR"/>
        </w:rPr>
        <w:t xml:space="preserve"> және </w:t>
      </w:r>
      <w:r>
        <w:rPr>
          <w:rFonts w:ascii="Times New Roman" w:eastAsia="Times New Roman" w:hAnsi="Times New Roman"/>
          <w:bCs/>
          <w:sz w:val="24"/>
          <w:szCs w:val="24"/>
          <w:lang w:val="kk-KZ" w:eastAsia="ko-KR"/>
        </w:rPr>
        <w:t xml:space="preserve">инфрақұрылымдық </w:t>
      </w:r>
      <w:r w:rsidRPr="00E67FD2">
        <w:rPr>
          <w:rFonts w:ascii="Times New Roman" w:eastAsia="Times New Roman" w:hAnsi="Times New Roman"/>
          <w:bCs/>
          <w:sz w:val="24"/>
          <w:szCs w:val="24"/>
          <w:lang w:val="kk-KZ" w:eastAsia="ko-KR"/>
        </w:rPr>
        <w:t>даму министрінің</w:t>
      </w:r>
    </w:p>
    <w:p w:rsidR="00B5396C" w:rsidRPr="00E67FD2" w:rsidRDefault="00B5396C" w:rsidP="00F809C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2019</w:t>
      </w:r>
      <w:r w:rsidR="009A56A9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жылғы «</w:t>
      </w:r>
      <w:r w:rsidR="00C14434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18</w:t>
      </w:r>
      <w:r w:rsidR="009A56A9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» </w:t>
      </w:r>
      <w:r w:rsidR="00C14434" w:rsidRPr="00C14434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қаңтар</w:t>
      </w:r>
    </w:p>
    <w:p w:rsidR="00B5396C" w:rsidRPr="00E67FD2" w:rsidRDefault="00B5396C" w:rsidP="00F809C3">
      <w:pPr>
        <w:tabs>
          <w:tab w:val="left" w:pos="4095"/>
        </w:tabs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val="kk-KZ"/>
        </w:rPr>
      </w:pPr>
      <w:r w:rsidRPr="00E67FD2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№ </w:t>
      </w:r>
      <w:r w:rsidR="00C14434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25</w:t>
      </w:r>
      <w:r w:rsidR="009A56A9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9A56A9">
        <w:rPr>
          <w:rFonts w:ascii="Times New Roman" w:eastAsia="Times New Roman" w:hAnsi="Times New Roman"/>
          <w:bCs/>
          <w:sz w:val="24"/>
          <w:szCs w:val="24"/>
          <w:lang w:val="kk-KZ" w:eastAsia="ko-KR"/>
        </w:rPr>
        <w:t>бұйрығымен бекітілген</w:t>
      </w:r>
    </w:p>
    <w:p w:rsidR="00D25DF7" w:rsidRDefault="00D25DF7" w:rsidP="00D25D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93F37" w:rsidRDefault="00C93F37" w:rsidP="000D2067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D2067" w:rsidRDefault="000D2067" w:rsidP="000D2067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D2067" w:rsidRDefault="000D2067" w:rsidP="000D2067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D2067" w:rsidRPr="00C17B47" w:rsidRDefault="000D2067" w:rsidP="000D2067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93F37" w:rsidRPr="00C17B47" w:rsidRDefault="00C93F37" w:rsidP="000D2067">
      <w:pPr>
        <w:spacing w:after="0" w:line="240" w:lineRule="auto"/>
        <w:ind w:left="5102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812F1" w:rsidRPr="00C17B47" w:rsidRDefault="00F812F1" w:rsidP="000D2067">
      <w:pPr>
        <w:spacing w:after="0" w:line="240" w:lineRule="auto"/>
        <w:ind w:left="5102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812F1" w:rsidRPr="00C17B47" w:rsidRDefault="00F812F1" w:rsidP="000D2067">
      <w:pPr>
        <w:spacing w:after="0" w:line="240" w:lineRule="auto"/>
        <w:ind w:left="5102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812F1" w:rsidRPr="00C17B47" w:rsidRDefault="00F812F1" w:rsidP="000D2067">
      <w:pPr>
        <w:spacing w:after="0" w:line="240" w:lineRule="auto"/>
        <w:ind w:left="5102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812F1" w:rsidRPr="00C17B47" w:rsidRDefault="00F812F1" w:rsidP="000D2067">
      <w:pPr>
        <w:spacing w:after="0" w:line="240" w:lineRule="auto"/>
        <w:ind w:left="5102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812F1" w:rsidRPr="00C17B47" w:rsidRDefault="00F812F1" w:rsidP="000D2067">
      <w:pPr>
        <w:spacing w:after="0" w:line="240" w:lineRule="auto"/>
        <w:ind w:left="5102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812F1" w:rsidRPr="00C17B47" w:rsidRDefault="00F812F1" w:rsidP="000D2067">
      <w:pPr>
        <w:spacing w:after="0" w:line="240" w:lineRule="auto"/>
        <w:ind w:left="5102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153A9" w:rsidRDefault="008153A9" w:rsidP="000D2067">
      <w:pPr>
        <w:spacing w:after="0"/>
        <w:rPr>
          <w:rFonts w:ascii="Times New Roman" w:hAnsi="Times New Roman" w:cs="Times New Roman"/>
          <w:lang w:val="kk-KZ"/>
        </w:rPr>
      </w:pPr>
    </w:p>
    <w:p w:rsidR="000D2067" w:rsidRPr="00C17B47" w:rsidRDefault="000D2067" w:rsidP="000D2067">
      <w:pPr>
        <w:spacing w:after="0"/>
        <w:rPr>
          <w:rFonts w:ascii="Times New Roman" w:hAnsi="Times New Roman" w:cs="Times New Roman"/>
          <w:lang w:val="kk-KZ"/>
        </w:rPr>
      </w:pPr>
    </w:p>
    <w:p w:rsidR="008153A9" w:rsidRPr="00C17B47" w:rsidRDefault="008153A9" w:rsidP="000D2067">
      <w:pPr>
        <w:spacing w:after="0"/>
        <w:rPr>
          <w:rFonts w:ascii="Times New Roman" w:hAnsi="Times New Roman" w:cs="Times New Roman"/>
          <w:lang w:val="kk-KZ"/>
        </w:rPr>
      </w:pPr>
    </w:p>
    <w:p w:rsidR="000D2067" w:rsidRDefault="000D2067" w:rsidP="000D2067">
      <w:pPr>
        <w:spacing w:after="0"/>
        <w:rPr>
          <w:rFonts w:ascii="Times New Roman" w:hAnsi="Times New Roman" w:cs="Times New Roman"/>
          <w:lang w:val="kk-KZ"/>
        </w:rPr>
      </w:pPr>
    </w:p>
    <w:p w:rsidR="000D2067" w:rsidRPr="00C17B47" w:rsidRDefault="000D2067" w:rsidP="000D2067">
      <w:pPr>
        <w:spacing w:after="0"/>
        <w:rPr>
          <w:rFonts w:ascii="Times New Roman" w:hAnsi="Times New Roman" w:cs="Times New Roman"/>
          <w:lang w:val="kk-KZ"/>
        </w:rPr>
      </w:pPr>
    </w:p>
    <w:p w:rsidR="008153A9" w:rsidRPr="00C17B47" w:rsidRDefault="008153A9" w:rsidP="000D206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17B47" w:rsidRDefault="00626C05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A56A9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БӘЙТЕРЕК» ҰЛТТЫҚ БАСҚАРУШЫ ХОЛДИНГІ»</w:t>
      </w:r>
    </w:p>
    <w:p w:rsidR="00C17B47" w:rsidRDefault="00C17B47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АКЦИОНЕРЛІК ҚОҒАМЫНЫҢ </w:t>
      </w:r>
    </w:p>
    <w:p w:rsidR="008153A9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17B47">
        <w:rPr>
          <w:rFonts w:ascii="Times New Roman" w:hAnsi="Times New Roman" w:cs="Times New Roman"/>
          <w:b/>
          <w:sz w:val="28"/>
          <w:lang w:val="kk-KZ"/>
        </w:rPr>
        <w:t>ДИВИДЕН</w:t>
      </w:r>
      <w:r w:rsidR="00D3714D">
        <w:rPr>
          <w:rFonts w:ascii="Times New Roman" w:hAnsi="Times New Roman" w:cs="Times New Roman"/>
          <w:b/>
          <w:sz w:val="28"/>
          <w:lang w:val="kk-KZ"/>
        </w:rPr>
        <w:t>Д</w:t>
      </w:r>
      <w:r w:rsidR="00C17B47">
        <w:rPr>
          <w:rFonts w:ascii="Times New Roman" w:hAnsi="Times New Roman" w:cs="Times New Roman"/>
          <w:b/>
          <w:sz w:val="28"/>
          <w:lang w:val="kk-KZ"/>
        </w:rPr>
        <w:t>ТІК САЯСАТЫ</w:t>
      </w:r>
    </w:p>
    <w:p w:rsidR="00C14434" w:rsidRPr="00C17B47" w:rsidRDefault="00C14434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Style w:val="s3"/>
          <w:i/>
          <w:iCs/>
          <w:color w:val="FF0000"/>
          <w:shd w:val="clear" w:color="auto" w:fill="FFFFFF"/>
        </w:rPr>
        <w:t>(</w:t>
      </w:r>
      <w:r>
        <w:rPr>
          <w:rStyle w:val="s3"/>
          <w:i/>
          <w:iCs/>
          <w:color w:val="FF0000"/>
          <w:shd w:val="clear" w:color="auto" w:fill="FFFFFF"/>
        </w:rPr>
        <w:t>20</w:t>
      </w:r>
      <w:r>
        <w:rPr>
          <w:rStyle w:val="s3"/>
          <w:i/>
          <w:iCs/>
          <w:color w:val="FF0000"/>
          <w:shd w:val="clear" w:color="auto" w:fill="FFFFFF"/>
          <w:lang w:val="kk-KZ"/>
        </w:rPr>
        <w:t>20</w:t>
      </w:r>
      <w:r>
        <w:rPr>
          <w:rStyle w:val="s3"/>
          <w:i/>
          <w:iCs/>
          <w:color w:val="FF0000"/>
          <w:shd w:val="clear" w:color="auto" w:fill="FFFFFF"/>
        </w:rPr>
        <w:t>.</w:t>
      </w:r>
      <w:r>
        <w:rPr>
          <w:rStyle w:val="s3"/>
          <w:i/>
          <w:iCs/>
          <w:color w:val="FF0000"/>
          <w:shd w:val="clear" w:color="auto" w:fill="FFFFFF"/>
          <w:lang w:val="kk-KZ"/>
        </w:rPr>
        <w:t>03</w:t>
      </w:r>
      <w:r>
        <w:rPr>
          <w:rStyle w:val="s3"/>
          <w:i/>
          <w:iCs/>
          <w:color w:val="FF0000"/>
          <w:shd w:val="clear" w:color="auto" w:fill="FFFFFF"/>
        </w:rPr>
        <w:t>.</w:t>
      </w:r>
      <w:r>
        <w:rPr>
          <w:rStyle w:val="s3"/>
          <w:i/>
          <w:iCs/>
          <w:color w:val="FF0000"/>
          <w:shd w:val="clear" w:color="auto" w:fill="FFFFFF"/>
          <w:lang w:val="kk-KZ"/>
        </w:rPr>
        <w:t>0</w:t>
      </w:r>
      <w:r>
        <w:rPr>
          <w:rStyle w:val="s3"/>
          <w:i/>
          <w:iCs/>
          <w:color w:val="FF0000"/>
          <w:shd w:val="clear" w:color="auto" w:fill="FFFFFF"/>
          <w:lang w:val="kk-KZ"/>
        </w:rPr>
        <w:t>6</w:t>
      </w:r>
      <w:r>
        <w:rPr>
          <w:rStyle w:val="s3"/>
          <w:i/>
          <w:iCs/>
          <w:color w:val="FF0000"/>
          <w:shd w:val="clear" w:color="auto" w:fill="FFFFFF"/>
        </w:rPr>
        <w:t xml:space="preserve">. </w:t>
      </w:r>
      <w:proofErr w:type="spellStart"/>
      <w:r>
        <w:rPr>
          <w:rStyle w:val="s3"/>
          <w:i/>
          <w:iCs/>
          <w:color w:val="FF0000"/>
          <w:shd w:val="clear" w:color="auto" w:fill="FFFFFF"/>
        </w:rPr>
        <w:t>берілген</w:t>
      </w:r>
      <w:proofErr w:type="spellEnd"/>
      <w:r>
        <w:rPr>
          <w:rStyle w:val="s3"/>
          <w:i/>
          <w:iCs/>
          <w:color w:val="FF0000"/>
          <w:shd w:val="clear" w:color="auto" w:fill="FFFFFF"/>
        </w:rPr>
        <w:t> </w:t>
      </w:r>
      <w:proofErr w:type="spellStart"/>
      <w:r>
        <w:rPr>
          <w:rStyle w:val="s9"/>
          <w:i/>
          <w:iCs/>
          <w:color w:val="333399"/>
          <w:u w:val="single"/>
          <w:shd w:val="clear" w:color="auto" w:fill="FFFFFF"/>
        </w:rPr>
        <w:fldChar w:fldCharType="begin"/>
      </w:r>
      <w:r>
        <w:rPr>
          <w:rStyle w:val="s9"/>
          <w:i/>
          <w:iCs/>
          <w:color w:val="333399"/>
          <w:u w:val="single"/>
          <w:shd w:val="clear" w:color="auto" w:fill="FFFFFF"/>
        </w:rPr>
        <w:instrText>HYPERLINK "\\\\FILESERVER\\debp\\Бюджет\\ДП\\ДП\\Приказ МИИР РК от 03.06.2020г №330_изм в Див_политику.pdf" \o "\«Бәйтерек\» ұлттық басқарушы холдингі\» акционерлік қоғамының жарғысы (Қазақстан Республикасы Инвестициялар және даму министрлігінің 2014 жылғы 23 желтоқсандағы № 249 бұйрығымен бекітілген) (2020.18.02. берілген өзгерістер мен толықтырулармен)"</w:instrText>
      </w:r>
      <w:r>
        <w:rPr>
          <w:rStyle w:val="s9"/>
          <w:i/>
          <w:iCs/>
          <w:color w:val="333399"/>
          <w:u w:val="single"/>
          <w:shd w:val="clear" w:color="auto" w:fill="FFFFFF"/>
        </w:rPr>
      </w:r>
      <w:r>
        <w:rPr>
          <w:rStyle w:val="s9"/>
          <w:i/>
          <w:iCs/>
          <w:color w:val="333399"/>
          <w:u w:val="single"/>
          <w:shd w:val="clear" w:color="auto" w:fill="FFFFFF"/>
        </w:rPr>
        <w:fldChar w:fldCharType="separate"/>
      </w:r>
      <w:r>
        <w:rPr>
          <w:rStyle w:val="af"/>
          <w:i/>
          <w:iCs/>
          <w:color w:val="000080"/>
        </w:rPr>
        <w:t>өзгер</w:t>
      </w:r>
      <w:r>
        <w:rPr>
          <w:rStyle w:val="af"/>
          <w:i/>
          <w:iCs/>
          <w:color w:val="000080"/>
        </w:rPr>
        <w:t>і</w:t>
      </w:r>
      <w:r>
        <w:rPr>
          <w:rStyle w:val="af"/>
          <w:i/>
          <w:iCs/>
          <w:color w:val="000080"/>
        </w:rPr>
        <w:t>стер</w:t>
      </w:r>
      <w:proofErr w:type="spellEnd"/>
      <w:r>
        <w:rPr>
          <w:rStyle w:val="af"/>
          <w:i/>
          <w:iCs/>
          <w:color w:val="000080"/>
        </w:rPr>
        <w:t>)</w:t>
      </w:r>
      <w:r>
        <w:rPr>
          <w:rStyle w:val="s9"/>
          <w:i/>
          <w:iCs/>
          <w:color w:val="333399"/>
          <w:u w:val="single"/>
          <w:shd w:val="clear" w:color="auto" w:fill="FFFFFF"/>
        </w:rPr>
        <w:fldChar w:fldCharType="end"/>
      </w: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93F37" w:rsidRPr="00C17B47" w:rsidRDefault="00C93F37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C7CC6" w:rsidRPr="00C17B47" w:rsidRDefault="006C7CC6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A56A9" w:rsidRPr="00C17B47" w:rsidRDefault="009A56A9" w:rsidP="0081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153A9" w:rsidRPr="00C17B47" w:rsidRDefault="008153A9" w:rsidP="00B5396C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17B47" w:rsidRPr="00B5396C" w:rsidRDefault="008153A9" w:rsidP="00B5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F41FB">
        <w:rPr>
          <w:rFonts w:ascii="Times New Roman" w:hAnsi="Times New Roman" w:cs="Times New Roman"/>
          <w:b/>
          <w:sz w:val="28"/>
        </w:rPr>
        <w:lastRenderedPageBreak/>
        <w:t>Астана</w:t>
      </w:r>
      <w:r w:rsidR="00C17B47">
        <w:rPr>
          <w:rFonts w:ascii="Times New Roman" w:hAnsi="Times New Roman" w:cs="Times New Roman"/>
          <w:b/>
          <w:sz w:val="28"/>
          <w:lang w:val="kk-KZ"/>
        </w:rPr>
        <w:t xml:space="preserve"> қ.</w:t>
      </w:r>
    </w:p>
    <w:p w:rsidR="008153A9" w:rsidRPr="000D2067" w:rsidRDefault="00C17B47" w:rsidP="00815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67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3C360F" w:rsidRPr="00B5396C" w:rsidRDefault="003C360F" w:rsidP="003C360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360F" w:rsidRPr="00F809C3" w:rsidRDefault="00C14434" w:rsidP="00C1443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4434">
        <w:rPr>
          <w:rFonts w:ascii="Times New Roman" w:hAnsi="Times New Roman" w:cs="Times New Roman"/>
          <w:sz w:val="28"/>
          <w:szCs w:val="28"/>
          <w:lang w:val="kk-KZ"/>
        </w:rPr>
        <w:t>Осы «Бәйтерек» ұлттық басқарушы холдингі» акционерлік қоғамының дивидендтік саясаты (бұдан әрі – Дивидендтік саясат) Қазақстан Республикасының қолданыстағы заңнамасына, «Акциялардың мемлекеттік пакеттеріне дивидендтер мен ұйымдардағы қатысудың мемлекеттік үлестеріне кірістер туралы» Қазақстан Республикасы Үкіметінің 2020 жылғы 27 наурыздағы № 142 қаулысына, «Бәйтерек» ұлттық басқарушы холдингі» акционерлік қоғамының (бұдан әрі – «Бәйтерек» ҰБХ» АҚ) Жарғысына, «Бәйтерек» ҰБХ» АҚ Корпоративтік басқару кодексіне, «Бәйтерек» ҰБХ» АҚ басқа ішкі құжаттарына сәйкес «Бәйтерек» ҰБХ» АҚ Жалғыз акционеріне дивидендтерді төлеу талаптары мен тәртібіне қатысты ақпаратқа рұқсат беруді қамтамасыз ету, сондай-ақ дивидендтерді төлеу кезінде «Бәйтерек» ҰБХ» АҚ қаржылық жағдайы туралы анық ақпаратпен қамтамасыз ету мақсатында әзірленген</w:t>
      </w:r>
      <w:r w:rsidR="003C360F" w:rsidRPr="00B539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09C3" w:rsidRPr="00F809C3" w:rsidRDefault="00F809C3" w:rsidP="00F809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bookmarkStart w:id="0" w:name="_GoBack"/>
      <w:r w:rsidRPr="00F809C3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1-тармақ жаңа редакцияда - ҚР Индустрия және инфрақұрылымды дамыту министрінің 06.06.20 № 330 бұйрығымен</w:t>
      </w:r>
    </w:p>
    <w:bookmarkEnd w:id="0"/>
    <w:p w:rsidR="003C360F" w:rsidRPr="00B5396C" w:rsidRDefault="003C360F" w:rsidP="003C360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53A9" w:rsidRPr="000D2067" w:rsidRDefault="008A742E" w:rsidP="00815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67">
        <w:rPr>
          <w:rFonts w:ascii="Times New Roman" w:hAnsi="Times New Roman" w:cs="Times New Roman"/>
          <w:b/>
          <w:sz w:val="28"/>
          <w:szCs w:val="28"/>
          <w:lang w:val="kk-KZ"/>
        </w:rPr>
        <w:t>Дивидендтер туралы негізі ережелер</w:t>
      </w:r>
    </w:p>
    <w:p w:rsidR="0071227F" w:rsidRPr="000D2067" w:rsidRDefault="0071227F" w:rsidP="0071227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13E3" w:rsidRPr="000D2067" w:rsidRDefault="008A742E" w:rsidP="00A739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Дивиденд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оған тиісті акциялар бойынша «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Бәйтерек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» ҰБХ» АҚ төленетін «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Бәйтерек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 </w:t>
      </w:r>
      <w:r w:rsidR="001E5906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акционерінің </w:t>
      </w:r>
      <w:r w:rsidR="00473A23" w:rsidRPr="000D2067">
        <w:rPr>
          <w:rFonts w:ascii="Times New Roman" w:hAnsi="Times New Roman" w:cs="Times New Roman"/>
          <w:sz w:val="28"/>
          <w:szCs w:val="28"/>
          <w:lang w:val="kk-KZ"/>
        </w:rPr>
        <w:t>кірісі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13E3" w:rsidRPr="000D2067" w:rsidRDefault="00B706D0" w:rsidP="00A739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>Жылдың қорытындысы бойынша жай акциялар бойынша див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идендтерді төлеу туралы шешімі «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Бәйтерек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 </w:t>
      </w:r>
      <w:r w:rsidR="001E5906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акционерімен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. «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Бәйтерек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 </w:t>
      </w:r>
      <w:r w:rsidR="001E5906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заңнамасымен және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 Жарғысымен көзделген өз 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кілеттіліктерінің шегінде жылдың қорытын</w:t>
      </w:r>
      <w:r w:rsidR="00473A23" w:rsidRPr="000D2067">
        <w:rPr>
          <w:rFonts w:ascii="Times New Roman" w:hAnsi="Times New Roman" w:cs="Times New Roman"/>
          <w:sz w:val="28"/>
          <w:szCs w:val="28"/>
          <w:lang w:val="kk-KZ"/>
        </w:rPr>
        <w:t>дыс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ы бойынша жай акциялар бойынша дивидендтерді төлемеу т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уралы шешім қабылдауға құқылы. 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 жай акциялары бойынша дивидендтерді төлеу/төлемеу туралы шешімді қабылдаға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>н күннен бастап он жұмыс күні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ішінде </w:t>
      </w:r>
      <w:r w:rsidR="007513E3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құралдарында жариялануы 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>тиіс</w:t>
      </w:r>
      <w:r w:rsidR="007513E3" w:rsidRPr="000D20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1227F" w:rsidRPr="000D2067" w:rsidRDefault="00B706D0" w:rsidP="0071227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>Дивидендтерд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>і төлеу талаптары мен тәртібі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қолданыстағы заңнамасымен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, «Бәйтерек» ҰБХ»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 Жарғысымен,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осы Дивидендтік саясатпен және «Бәйтерек» ҰБХ»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 </w:t>
      </w:r>
      <w:r w:rsidR="001E5906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акционерінің 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>тиісті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шешімдерімен 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>регламенттеледі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1227F" w:rsidRPr="000D2067" w:rsidRDefault="001E16B8" w:rsidP="00A739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>Жай акциялар бойынша дивидендтерді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 xml:space="preserve"> төлеу туралы шешімді қабылдау 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 </w:t>
      </w:r>
      <w:r w:rsidR="001E5906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акционерінің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құқығы болып табылады.</w:t>
      </w:r>
      <w:r w:rsidR="0071227F" w:rsidRPr="000D2067">
        <w:rPr>
          <w:sz w:val="28"/>
          <w:szCs w:val="28"/>
          <w:lang w:val="kk-KZ"/>
        </w:rPr>
        <w:t xml:space="preserve"> </w:t>
      </w:r>
    </w:p>
    <w:p w:rsidR="0071227F" w:rsidRPr="000D2067" w:rsidRDefault="0071227F" w:rsidP="0071227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53A9" w:rsidRPr="000D2067" w:rsidRDefault="001E16B8" w:rsidP="00815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67">
        <w:rPr>
          <w:rFonts w:ascii="Times New Roman" w:hAnsi="Times New Roman" w:cs="Times New Roman"/>
          <w:b/>
          <w:sz w:val="28"/>
          <w:szCs w:val="28"/>
          <w:lang w:val="kk-KZ"/>
        </w:rPr>
        <w:t>Дивидендтік саясаттың қағида</w:t>
      </w:r>
      <w:r w:rsidR="00C61981" w:rsidRPr="000D2067">
        <w:rPr>
          <w:rFonts w:ascii="Times New Roman" w:hAnsi="Times New Roman" w:cs="Times New Roman"/>
          <w:b/>
          <w:sz w:val="28"/>
          <w:szCs w:val="28"/>
          <w:lang w:val="kk-KZ"/>
        </w:rPr>
        <w:t>тт</w:t>
      </w:r>
      <w:r w:rsidRPr="000D20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ары </w:t>
      </w:r>
    </w:p>
    <w:p w:rsidR="0071227F" w:rsidRPr="000D2067" w:rsidRDefault="0071227F" w:rsidP="0071227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227F" w:rsidRPr="000D2067" w:rsidRDefault="001E16B8" w:rsidP="0071227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C61981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ивидендтік саясат 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>мынадай</w:t>
      </w:r>
      <w:r w:rsidR="00C61981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қағидатт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арға негізделеді</w:t>
      </w:r>
      <w:r w:rsidR="004F06BA" w:rsidRPr="000D2067">
        <w:rPr>
          <w:rFonts w:ascii="Times New Roman" w:hAnsi="Times New Roman" w:cs="Times New Roman"/>
          <w:sz w:val="28"/>
          <w:szCs w:val="28"/>
        </w:rPr>
        <w:t>:</w:t>
      </w:r>
    </w:p>
    <w:p w:rsidR="00BE7F77" w:rsidRPr="000D2067" w:rsidRDefault="00626C05" w:rsidP="00A739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1E16B8" w:rsidRPr="000D2067">
        <w:rPr>
          <w:rFonts w:ascii="Times New Roman" w:hAnsi="Times New Roman" w:cs="Times New Roman"/>
          <w:sz w:val="28"/>
          <w:szCs w:val="28"/>
        </w:rPr>
        <w:t xml:space="preserve"> </w:t>
      </w:r>
      <w:r w:rsidR="001E5906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акционерінің 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мүдделерін </w:t>
      </w:r>
      <w:r w:rsidR="00C61981" w:rsidRPr="000D2067">
        <w:rPr>
          <w:rFonts w:ascii="Times New Roman" w:hAnsi="Times New Roman" w:cs="Times New Roman"/>
          <w:sz w:val="28"/>
          <w:szCs w:val="28"/>
          <w:lang w:val="kk-KZ"/>
        </w:rPr>
        <w:t>сақтау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E7F77" w:rsidRPr="000D2067" w:rsidRDefault="00626C05" w:rsidP="00BE7F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1E16B8" w:rsidRPr="000D2067">
        <w:rPr>
          <w:rFonts w:ascii="Times New Roman" w:hAnsi="Times New Roman" w:cs="Times New Roman"/>
          <w:sz w:val="28"/>
          <w:szCs w:val="28"/>
        </w:rPr>
        <w:t xml:space="preserve"> 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>және еншілес ұйымдардың қызметінің табыстылығын қамтамасыз ету</w:t>
      </w:r>
      <w:r w:rsidR="00BE7F77" w:rsidRPr="000D2067">
        <w:rPr>
          <w:rFonts w:ascii="Times New Roman" w:hAnsi="Times New Roman" w:cs="Times New Roman"/>
          <w:sz w:val="28"/>
          <w:szCs w:val="28"/>
        </w:rPr>
        <w:t>;</w:t>
      </w:r>
    </w:p>
    <w:p w:rsidR="00BE7F77" w:rsidRPr="000D2067" w:rsidRDefault="00626C05" w:rsidP="00BE7F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1E16B8" w:rsidRPr="000D2067">
        <w:rPr>
          <w:rFonts w:ascii="Times New Roman" w:hAnsi="Times New Roman" w:cs="Times New Roman"/>
          <w:sz w:val="28"/>
          <w:szCs w:val="28"/>
        </w:rPr>
        <w:t xml:space="preserve"> 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>және еншілес ұйымдардың қаржылық тұрақтылығын қамтамасыз ету</w:t>
      </w:r>
      <w:r w:rsidR="00BE7F77" w:rsidRPr="000D2067">
        <w:rPr>
          <w:rFonts w:ascii="Times New Roman" w:hAnsi="Times New Roman" w:cs="Times New Roman"/>
          <w:sz w:val="28"/>
          <w:szCs w:val="28"/>
        </w:rPr>
        <w:t>;</w:t>
      </w:r>
    </w:p>
    <w:p w:rsidR="00BE7F77" w:rsidRPr="000D2067" w:rsidRDefault="00626C05" w:rsidP="00BE7F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1E16B8" w:rsidRPr="000D2067">
        <w:rPr>
          <w:rFonts w:ascii="Times New Roman" w:hAnsi="Times New Roman" w:cs="Times New Roman"/>
          <w:sz w:val="28"/>
          <w:szCs w:val="28"/>
        </w:rPr>
        <w:t xml:space="preserve"> 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қаражаты есебінен </w:t>
      </w:r>
      <w:r w:rsidR="00077D40" w:rsidRPr="000D2067">
        <w:rPr>
          <w:rFonts w:ascii="Times New Roman" w:hAnsi="Times New Roman" w:cs="Times New Roman"/>
          <w:sz w:val="28"/>
          <w:szCs w:val="28"/>
          <w:lang w:val="kk-KZ"/>
        </w:rPr>
        <w:t>іске асырылатын инвестициялық жобаларды қаржыландыруды қоса алғанда,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1E16B8" w:rsidRPr="000D2067">
        <w:rPr>
          <w:rFonts w:ascii="Times New Roman" w:hAnsi="Times New Roman" w:cs="Times New Roman"/>
          <w:sz w:val="28"/>
          <w:szCs w:val="28"/>
        </w:rPr>
        <w:t xml:space="preserve"> 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>және еншілес ұйымдардың қаржылық қызметін</w:t>
      </w:r>
      <w:r w:rsidR="00ED58D1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қаржыландыруды</w:t>
      </w:r>
      <w:r w:rsidR="001E16B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ету;</w:t>
      </w:r>
    </w:p>
    <w:p w:rsidR="00BE7F77" w:rsidRPr="000D2067" w:rsidRDefault="00077D40" w:rsidP="00BE7F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Дивидендтердің мөлшерін </w:t>
      </w:r>
      <w:r w:rsidR="00ED58D1" w:rsidRPr="000D2067">
        <w:rPr>
          <w:rFonts w:ascii="Times New Roman" w:hAnsi="Times New Roman" w:cs="Times New Roman"/>
          <w:sz w:val="28"/>
          <w:szCs w:val="28"/>
          <w:lang w:val="kk-KZ"/>
        </w:rPr>
        <w:t>айқындау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тетігінің ашықтығы</w:t>
      </w:r>
      <w:r w:rsidR="00BE7F77" w:rsidRPr="000D2067">
        <w:rPr>
          <w:rFonts w:ascii="Times New Roman" w:hAnsi="Times New Roman" w:cs="Times New Roman"/>
          <w:sz w:val="28"/>
          <w:szCs w:val="28"/>
        </w:rPr>
        <w:t>;</w:t>
      </w:r>
    </w:p>
    <w:p w:rsidR="00BE7F77" w:rsidRPr="000D2067" w:rsidRDefault="00626C05" w:rsidP="00BE7F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D4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АҚ </w:t>
      </w:r>
      <w:r w:rsidR="00F83F5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акционерінің </w:t>
      </w:r>
      <w:r w:rsidR="00077D40" w:rsidRPr="000D2067">
        <w:rPr>
          <w:rFonts w:ascii="Times New Roman" w:hAnsi="Times New Roman" w:cs="Times New Roman"/>
          <w:sz w:val="28"/>
          <w:szCs w:val="28"/>
          <w:lang w:val="kk-KZ"/>
        </w:rPr>
        <w:t>қысқа мерзімді (</w:t>
      </w:r>
      <w:r w:rsidR="00F83F50" w:rsidRPr="000D2067">
        <w:rPr>
          <w:rFonts w:ascii="Times New Roman" w:hAnsi="Times New Roman" w:cs="Times New Roman"/>
          <w:sz w:val="28"/>
          <w:szCs w:val="28"/>
          <w:lang w:val="kk-KZ"/>
        </w:rPr>
        <w:t>кірістер</w:t>
      </w:r>
      <w:r w:rsidR="00077D4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алу) және ұзақ мерзімді (ұйымды дамыту) мүдделерінің теңгерімділігі</w:t>
      </w:r>
      <w:r w:rsidR="00BE7F77" w:rsidRPr="000D2067">
        <w:rPr>
          <w:rFonts w:ascii="Times New Roman" w:hAnsi="Times New Roman" w:cs="Times New Roman"/>
          <w:sz w:val="28"/>
          <w:szCs w:val="28"/>
        </w:rPr>
        <w:t>.</w:t>
      </w:r>
    </w:p>
    <w:p w:rsidR="004F06BA" w:rsidRPr="000D2067" w:rsidRDefault="004F06BA" w:rsidP="000446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3A9" w:rsidRPr="000D2067" w:rsidRDefault="00077D40" w:rsidP="00815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67">
        <w:rPr>
          <w:rFonts w:ascii="Times New Roman" w:hAnsi="Times New Roman" w:cs="Times New Roman"/>
          <w:b/>
          <w:sz w:val="28"/>
          <w:szCs w:val="28"/>
          <w:lang w:val="kk-KZ"/>
        </w:rPr>
        <w:t>Дивидендтерді төлеудің негізгі талаптары</w:t>
      </w:r>
    </w:p>
    <w:p w:rsidR="000446E7" w:rsidRPr="000D2067" w:rsidRDefault="000446E7" w:rsidP="000446E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446E7" w:rsidRPr="000D2067" w:rsidRDefault="00F83F50" w:rsidP="00CF53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77D4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ивидендтерді төлеу туралы шешімді қабылдау кезінде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 w:rsidRPr="000D2067">
        <w:rPr>
          <w:rFonts w:ascii="Times New Roman" w:hAnsi="Times New Roman" w:cs="Times New Roman"/>
          <w:sz w:val="28"/>
          <w:szCs w:val="28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Жалғыз акционері оларды төлеу талап</w:t>
      </w:r>
      <w:r w:rsidR="00077D40" w:rsidRPr="000D2067">
        <w:rPr>
          <w:rFonts w:ascii="Times New Roman" w:hAnsi="Times New Roman" w:cs="Times New Roman"/>
          <w:sz w:val="28"/>
          <w:szCs w:val="28"/>
          <w:lang w:val="kk-KZ"/>
        </w:rPr>
        <w:t>тарына сүйенеді, сондай-ақ есепті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77D4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қаржы жыл</w:t>
      </w:r>
      <w:r w:rsidR="00ED58D1" w:rsidRPr="000D2067"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="00077D4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алынған таза табыс (жылдық пайда)</w:t>
      </w:r>
      <w:r w:rsidR="00077D40" w:rsidRPr="000D2067">
        <w:rPr>
          <w:rFonts w:ascii="Times New Roman" w:hAnsi="Times New Roman" w:cs="Times New Roman"/>
          <w:sz w:val="28"/>
          <w:szCs w:val="28"/>
        </w:rPr>
        <w:t xml:space="preserve"> </w:t>
      </w:r>
      <w:r w:rsidR="00077D4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мөлшерін және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D40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077D40" w:rsidRPr="000D2067">
        <w:rPr>
          <w:rFonts w:ascii="Times New Roman" w:hAnsi="Times New Roman" w:cs="Times New Roman"/>
          <w:sz w:val="28"/>
          <w:szCs w:val="28"/>
        </w:rPr>
        <w:t xml:space="preserve"> </w:t>
      </w:r>
      <w:r w:rsidR="00077D40" w:rsidRPr="000D2067">
        <w:rPr>
          <w:rFonts w:ascii="Times New Roman" w:hAnsi="Times New Roman" w:cs="Times New Roman"/>
          <w:sz w:val="28"/>
          <w:szCs w:val="28"/>
          <w:lang w:val="kk-KZ"/>
        </w:rPr>
        <w:t>қызметінің даму қажеттілігін есепке алады.</w:t>
      </w:r>
    </w:p>
    <w:p w:rsidR="000446E7" w:rsidRPr="000D2067" w:rsidRDefault="00626C05" w:rsidP="000446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446008" w:rsidRPr="000D2067">
        <w:rPr>
          <w:rFonts w:ascii="Times New Roman" w:hAnsi="Times New Roman" w:cs="Times New Roman"/>
          <w:sz w:val="28"/>
          <w:szCs w:val="28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жай акциялары бойынш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>а дивидендтерді төлеу талаптары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</w:p>
    <w:p w:rsidR="000446E7" w:rsidRPr="00646B01" w:rsidRDefault="00646B01" w:rsidP="000446E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септі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қаржы жыл</w:t>
      </w:r>
      <w:r w:rsidR="00ED58D1" w:rsidRPr="000D2067"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қаржылық-шаруашылық қызметтің нәтижелері бойынша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446008" w:rsidRPr="00646B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таза табыс</w:t>
      </w:r>
      <w:r w:rsidR="00473A23" w:rsidRPr="000D2067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ың (жылдық пайда</w:t>
      </w:r>
      <w:r w:rsidR="00473A23" w:rsidRPr="000D2067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) болуы</w:t>
      </w:r>
      <w:r w:rsidR="000446E7" w:rsidRPr="00646B0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446E7" w:rsidRPr="00646B01" w:rsidRDefault="00646B01" w:rsidP="000446E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олданыстағы заңнамамен,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446008" w:rsidRPr="00646B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Жарғысымен көзделген дивидендтерді төлеуге шектеулердің болмауы</w:t>
      </w:r>
      <w:r w:rsidR="008C02F5" w:rsidRPr="00646B0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446E7" w:rsidRPr="00A42BF1" w:rsidRDefault="00626C05" w:rsidP="00DE53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446008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дивидендтерді есептеу және төлеу тәртібінің Қазақстан Республикасының заңнамасына және </w:t>
      </w: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АҚ Жарғысына сәйкестігі;</w:t>
      </w:r>
    </w:p>
    <w:p w:rsidR="0026226C" w:rsidRPr="00A42BF1" w:rsidRDefault="00626C05" w:rsidP="00DE53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АҚ </w:t>
      </w:r>
      <w:r w:rsidR="00F83F5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акционерінің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құқықтары мен мүдделерін сақтау</w:t>
      </w:r>
      <w:r w:rsidR="0026226C" w:rsidRPr="00A42BF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E53C2" w:rsidRPr="00A42BF1" w:rsidRDefault="00626C05" w:rsidP="00DE53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446008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меншікті капиталының </w:t>
      </w:r>
      <w:r w:rsidR="009153CF" w:rsidRPr="000D2067">
        <w:rPr>
          <w:rFonts w:ascii="Times New Roman" w:hAnsi="Times New Roman" w:cs="Times New Roman"/>
          <w:sz w:val="28"/>
          <w:szCs w:val="28"/>
          <w:lang w:val="kk-KZ"/>
        </w:rPr>
        <w:t>теріс мөлшерінің болмауы немесе меншікті капиталының теріс капиталына жол бермеу</w:t>
      </w:r>
      <w:r w:rsidR="00DE53C2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DE53C2" w:rsidRPr="00A42BF1" w:rsidRDefault="001E07C4" w:rsidP="00DE53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банкроттық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 xml:space="preserve"> туралы заңнамасына сәйкес төлем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қабілетсіздігі немесе дәрменсіз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>дігі белгілерінің болмауы не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 белгілер 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 дивидендтерді есептеу нәтижесінде пайда болады</w:t>
      </w:r>
      <w:r w:rsidR="00DE53C2" w:rsidRPr="00A42BF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6226C" w:rsidRPr="00A42BF1" w:rsidRDefault="00626C05" w:rsidP="00DE53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12E1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DA12E1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12E1" w:rsidRPr="000D2067">
        <w:rPr>
          <w:rFonts w:ascii="Times New Roman" w:hAnsi="Times New Roman" w:cs="Times New Roman"/>
          <w:sz w:val="28"/>
          <w:szCs w:val="28"/>
          <w:lang w:val="kk-KZ"/>
        </w:rPr>
        <w:t>Директорлар кеңесінің дивидендтердің мөлшері туралы ұсыныстарының болуы</w:t>
      </w:r>
      <w:r w:rsidR="0026226C" w:rsidRPr="00A42BF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6226C" w:rsidRPr="00A42BF1" w:rsidRDefault="00626C05" w:rsidP="00DA12E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12E1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DA12E1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12E1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3F5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акционерінің </w:t>
      </w:r>
      <w:r w:rsidR="00DA12E1" w:rsidRPr="000D2067">
        <w:rPr>
          <w:rFonts w:ascii="Times New Roman" w:hAnsi="Times New Roman" w:cs="Times New Roman"/>
          <w:sz w:val="28"/>
          <w:szCs w:val="28"/>
          <w:lang w:val="kk-KZ"/>
        </w:rPr>
        <w:t>дивидендтерді төлеу туралы шешімінің болуы</w:t>
      </w:r>
      <w:r w:rsidR="00646B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3A8">
        <w:rPr>
          <w:rFonts w:ascii="Times New Roman" w:hAnsi="Times New Roman" w:cs="Times New Roman"/>
          <w:sz w:val="28"/>
          <w:szCs w:val="28"/>
          <w:lang w:val="kk-KZ"/>
        </w:rPr>
        <w:t xml:space="preserve">болып </w:t>
      </w:r>
      <w:r w:rsidR="00DA12E1" w:rsidRPr="000D206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46008" w:rsidRPr="000D2067">
        <w:rPr>
          <w:rFonts w:ascii="Times New Roman" w:hAnsi="Times New Roman" w:cs="Times New Roman"/>
          <w:sz w:val="28"/>
          <w:szCs w:val="28"/>
          <w:lang w:val="kk-KZ"/>
        </w:rPr>
        <w:t>абылады.</w:t>
      </w:r>
    </w:p>
    <w:p w:rsidR="000446E7" w:rsidRPr="00A42BF1" w:rsidRDefault="0026226C" w:rsidP="0026226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46E7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53A9" w:rsidRPr="00A42BF1" w:rsidRDefault="00DA12E1" w:rsidP="008153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Дивидендтердің мөлшерін және оларды төлеуді есептеу тәртібі  </w:t>
      </w:r>
    </w:p>
    <w:p w:rsidR="0026226C" w:rsidRPr="00A42BF1" w:rsidRDefault="0026226C" w:rsidP="002622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A8E" w:rsidRPr="00A42BF1" w:rsidRDefault="00DA12E1" w:rsidP="00A739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>Өткен қаржы жыл</w:t>
      </w:r>
      <w:r w:rsidR="00473A23" w:rsidRPr="000D2067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ың қорытындылары бойынша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3F5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акционеріне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төленуі тиіс </w:t>
      </w:r>
      <w:r w:rsidR="0052620E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және дивидендтерді төлеуге бағытталған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20E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 w:rsidR="0052620E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20E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таза пайдасының </w:t>
      </w:r>
      <w:r w:rsidR="006F03A8">
        <w:rPr>
          <w:rFonts w:ascii="Times New Roman" w:hAnsi="Times New Roman" w:cs="Times New Roman"/>
          <w:sz w:val="28"/>
          <w:szCs w:val="28"/>
          <w:lang w:val="kk-KZ"/>
        </w:rPr>
        <w:t xml:space="preserve">ең төмен </w:t>
      </w:r>
      <w:r w:rsidR="0052620E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үлесі болып табылатын </w:t>
      </w:r>
      <w:r w:rsidR="00F83F5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дивидендтердің </w:t>
      </w:r>
      <w:r w:rsidR="006F03A8">
        <w:rPr>
          <w:rFonts w:ascii="Times New Roman" w:hAnsi="Times New Roman" w:cs="Times New Roman"/>
          <w:sz w:val="28"/>
          <w:szCs w:val="28"/>
          <w:lang w:val="kk-KZ"/>
        </w:rPr>
        <w:t xml:space="preserve">жоспарлы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көлемі </w:t>
      </w:r>
      <w:r w:rsidR="00473A23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белгіленген тәртіпте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 xml:space="preserve">«Бәйтерек»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lastRenderedPageBreak/>
        <w:t>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20E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52620E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20E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Директорлар кеңесінің шешімімен бекітілетін </w:t>
      </w:r>
      <w:r w:rsidR="006F03A8">
        <w:rPr>
          <w:rFonts w:ascii="Times New Roman" w:hAnsi="Times New Roman" w:cs="Times New Roman"/>
          <w:sz w:val="28"/>
          <w:szCs w:val="28"/>
          <w:lang w:val="kk-KZ"/>
        </w:rPr>
        <w:t xml:space="preserve">тиісті </w:t>
      </w:r>
      <w:r w:rsidR="0052620E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кезеңге арналған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20E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52620E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20E" w:rsidRPr="000D2067">
        <w:rPr>
          <w:rFonts w:ascii="Times New Roman" w:hAnsi="Times New Roman" w:cs="Times New Roman"/>
          <w:sz w:val="28"/>
          <w:szCs w:val="28"/>
          <w:lang w:val="kk-KZ"/>
        </w:rPr>
        <w:t>даму жоспарында есептеледі.</w:t>
      </w:r>
      <w:r w:rsidR="00473A23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226C" w:rsidRPr="00A42BF1" w:rsidRDefault="0052620E" w:rsidP="00222A8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Дивидендтер </w:t>
      </w:r>
      <w:r w:rsidR="003A6C27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бухгалтерлік есеп, қаржылық есептілік және </w:t>
      </w:r>
      <w:r w:rsidR="00720AF2" w:rsidRPr="000D2067">
        <w:rPr>
          <w:rFonts w:ascii="Times New Roman" w:hAnsi="Times New Roman" w:cs="Times New Roman"/>
          <w:sz w:val="28"/>
          <w:szCs w:val="28"/>
          <w:lang w:val="kk-KZ"/>
        </w:rPr>
        <w:t>халықаралық қаржылық есептіліктің стандарттары (ХҚЕС) тура</w:t>
      </w:r>
      <w:r w:rsidR="006F03A8">
        <w:rPr>
          <w:rFonts w:ascii="Times New Roman" w:hAnsi="Times New Roman" w:cs="Times New Roman"/>
          <w:sz w:val="28"/>
          <w:szCs w:val="28"/>
          <w:lang w:val="kk-KZ"/>
        </w:rPr>
        <w:t>лы заңнамасының талаптарына</w:t>
      </w:r>
      <w:r w:rsidR="00720AF2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сәйкес құрылған және тәуелсіз аудиторлық компаниямен расталған </w:t>
      </w:r>
      <w:r w:rsidR="003A6C27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C27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жылдық қаржылық есептілігінің негізінде анықталатын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таза табысына</w:t>
      </w:r>
      <w:r w:rsidR="001A3014" w:rsidRPr="000D2067">
        <w:rPr>
          <w:rFonts w:ascii="Times New Roman" w:hAnsi="Times New Roman" w:cs="Times New Roman"/>
          <w:sz w:val="28"/>
          <w:szCs w:val="28"/>
          <w:lang w:val="kk-KZ"/>
        </w:rPr>
        <w:t>н (жылдық пайдасынан) төленеді</w:t>
      </w:r>
      <w:r w:rsidR="00222A8E" w:rsidRPr="00A42B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6FA0" w:rsidRPr="00A42BF1" w:rsidRDefault="00720AF2" w:rsidP="00222A8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заңнамасына сәйкес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Директорлар кеңесі 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>өткен қаржы жыл</w:t>
      </w:r>
      <w:r w:rsidR="00C61981" w:rsidRPr="000D2067"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3A265A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таза табысын бөлу тәртібі және есепті</w:t>
      </w:r>
      <w:r w:rsidR="006F03A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қаржы жыл</w:t>
      </w:r>
      <w:r w:rsidR="00C61981" w:rsidRPr="000D2067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ың қорытындылары бойынша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3A265A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төленуі тиіс </w:t>
      </w:r>
      <w:r w:rsidR="00626C05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626C05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 w:rsidR="003A265A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бір жай акциясына </w:t>
      </w:r>
      <w:r w:rsidR="00C61981" w:rsidRPr="000D2067">
        <w:rPr>
          <w:rFonts w:ascii="Times New Roman" w:hAnsi="Times New Roman" w:cs="Times New Roman"/>
          <w:sz w:val="28"/>
          <w:szCs w:val="28"/>
          <w:lang w:val="kk-KZ"/>
        </w:rPr>
        <w:t>шаққандағы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дивидендтердің өлшемдері туралы ұсыныстарды </w:t>
      </w:r>
      <w:r w:rsidR="00892E54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892E54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3A265A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0698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акционеріне </w:t>
      </w:r>
      <w:r w:rsidR="003A265A" w:rsidRPr="000D2067">
        <w:rPr>
          <w:rFonts w:ascii="Times New Roman" w:hAnsi="Times New Roman" w:cs="Times New Roman"/>
          <w:sz w:val="28"/>
          <w:szCs w:val="28"/>
          <w:lang w:val="kk-KZ"/>
        </w:rPr>
        <w:t>береді</w:t>
      </w:r>
      <w:r w:rsidR="00DF6FA0" w:rsidRPr="00A42B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A1A19" w:rsidRPr="00A42BF1" w:rsidRDefault="003A265A" w:rsidP="00222A8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Белгіленген тәртіппен дивидендтерді төлеу туралы мәселені қарастырған кезде  </w:t>
      </w:r>
      <w:r w:rsidR="00892E54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892E54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ағымдағы жағдайы, оның қысқа, орта және ұзақ мерзімді жоспарлары назарға алынады</w:t>
      </w:r>
      <w:r w:rsidR="001A1A19" w:rsidRPr="00A42B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6FA0" w:rsidRPr="00A42BF1" w:rsidRDefault="00400853" w:rsidP="00A739E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Дивидендтердің мөлшері және төлеу мерзімдері туралы </w:t>
      </w:r>
      <w:r w:rsidR="006F03A8">
        <w:rPr>
          <w:rFonts w:ascii="Times New Roman" w:hAnsi="Times New Roman" w:cs="Times New Roman"/>
          <w:sz w:val="28"/>
          <w:szCs w:val="28"/>
          <w:lang w:val="kk-KZ"/>
        </w:rPr>
        <w:t>соңғы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шешім </w:t>
      </w:r>
      <w:r w:rsidR="00892E54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892E54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71C0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акционерінің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шешімімен белгіленеді.</w:t>
      </w:r>
    </w:p>
    <w:p w:rsidR="00DF6FA0" w:rsidRPr="00A42BF1" w:rsidRDefault="006F03A8" w:rsidP="00222A8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Директорлар кеңесі ұсын</w:t>
      </w:r>
      <w:r w:rsidR="00400853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атын бір жай акцияға </w:t>
      </w:r>
      <w:r w:rsidR="00C61981" w:rsidRPr="000D2067">
        <w:rPr>
          <w:rFonts w:ascii="Times New Roman" w:hAnsi="Times New Roman" w:cs="Times New Roman"/>
          <w:sz w:val="28"/>
          <w:szCs w:val="28"/>
          <w:lang w:val="kk-KZ"/>
        </w:rPr>
        <w:t>шаққандағы</w:t>
      </w:r>
      <w:r w:rsidR="00400853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дивидендтердің мөлшері Қазақстан Республикасының ұлттық валютасында есептеледі. </w:t>
      </w:r>
      <w:r w:rsidR="00DF6FA0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0493" w:rsidRPr="00A42BF1" w:rsidRDefault="00400853" w:rsidP="009A049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Дивиденттерді төлегеннен кейінгі </w:t>
      </w:r>
      <w:r w:rsidR="00892E54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892E54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таза табысынан (жылдық пайдасынан) қалған бөлігі </w:t>
      </w:r>
      <w:r w:rsidR="00892E54">
        <w:rPr>
          <w:rFonts w:ascii="Times New Roman" w:hAnsi="Times New Roman" w:cs="Times New Roman"/>
          <w:sz w:val="28"/>
          <w:szCs w:val="28"/>
          <w:lang w:val="kk-KZ"/>
        </w:rPr>
        <w:t xml:space="preserve">«Бәйтерек» ҰБХ»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иелігінде қалады</w:t>
      </w:r>
      <w:r w:rsidR="00887F3D" w:rsidRPr="00A42B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0493" w:rsidRPr="00A42BF1" w:rsidRDefault="00400853" w:rsidP="009A049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>Есепті</w:t>
      </w:r>
      <w:r w:rsidR="006F03A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61981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қаржы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C61981" w:rsidRPr="000D2067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ың қорытындылары бойынша дивидендтер Жалғыз акционер жай акциялар бойынша дивидендтерді төлеу туралы шешімді қабылдаған күннен бастап </w:t>
      </w:r>
      <w:r w:rsidR="006F03A8">
        <w:rPr>
          <w:rFonts w:ascii="Times New Roman" w:hAnsi="Times New Roman" w:cs="Times New Roman"/>
          <w:sz w:val="28"/>
          <w:szCs w:val="28"/>
          <w:lang w:val="kk-KZ"/>
        </w:rPr>
        <w:t xml:space="preserve">он күн </w:t>
      </w:r>
      <w:r w:rsidR="00B129DA" w:rsidRPr="000D2067">
        <w:rPr>
          <w:rFonts w:ascii="Times New Roman" w:hAnsi="Times New Roman" w:cs="Times New Roman"/>
          <w:sz w:val="28"/>
          <w:szCs w:val="28"/>
          <w:lang w:val="kk-KZ"/>
        </w:rPr>
        <w:t>ішінде төленеді.</w:t>
      </w:r>
    </w:p>
    <w:p w:rsidR="00887F3D" w:rsidRPr="00A42BF1" w:rsidRDefault="00892E54" w:rsidP="0094357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2379"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842379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2379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дивидендтерді мерзімінен бұрын төлеу бойынша міндеттемені орындауға құқылы</w:t>
      </w:r>
      <w:r w:rsidR="00887F3D" w:rsidRPr="00A42B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357A" w:rsidRPr="00A42BF1" w:rsidRDefault="00842379" w:rsidP="00186D3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Дивидендтерді төлеу болып </w:t>
      </w:r>
      <w:r w:rsidR="00892E54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892E54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шотынан сәйкес ақша сомасын </w:t>
      </w:r>
      <w:r w:rsidR="00E10927" w:rsidRPr="000D2067">
        <w:rPr>
          <w:rFonts w:ascii="Times New Roman" w:hAnsi="Times New Roman" w:cs="Times New Roman"/>
          <w:sz w:val="28"/>
          <w:szCs w:val="28"/>
          <w:lang w:val="kk-KZ"/>
        </w:rPr>
        <w:t>бюджеттік сыныптама</w:t>
      </w:r>
      <w:r w:rsidR="006F03A8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E10927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3A8">
        <w:rPr>
          <w:rFonts w:ascii="Times New Roman" w:hAnsi="Times New Roman" w:cs="Times New Roman"/>
          <w:sz w:val="28"/>
          <w:szCs w:val="28"/>
          <w:lang w:val="kk-KZ"/>
        </w:rPr>
        <w:t>тиісті</w:t>
      </w:r>
      <w:r w:rsidR="00E10927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коды бойынша республикалық бюджетті</w:t>
      </w:r>
      <w:r w:rsidR="00C61981" w:rsidRPr="000D206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E10927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8D1" w:rsidRPr="000D2067">
        <w:rPr>
          <w:rFonts w:ascii="Times New Roman" w:hAnsi="Times New Roman" w:cs="Times New Roman"/>
          <w:sz w:val="28"/>
          <w:szCs w:val="28"/>
          <w:lang w:val="kk-KZ"/>
        </w:rPr>
        <w:t>кірісіне</w:t>
      </w:r>
      <w:r w:rsidR="00E10927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E54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892E54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0927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 w:rsidR="00E10927"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0927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Жалғыз акционерінің пайдасына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0927" w:rsidRPr="000D2067">
        <w:rPr>
          <w:rFonts w:ascii="Times New Roman" w:hAnsi="Times New Roman" w:cs="Times New Roman"/>
          <w:sz w:val="28"/>
          <w:szCs w:val="28"/>
          <w:lang w:val="kk-KZ"/>
        </w:rPr>
        <w:t>аудару есептеледі.</w:t>
      </w:r>
    </w:p>
    <w:p w:rsidR="00887F3D" w:rsidRPr="00A42BF1" w:rsidRDefault="00E10927" w:rsidP="00887F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Дивиденттерді төлеу туралы </w:t>
      </w:r>
      <w:r w:rsidR="00892E54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892E54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Жалғыз акционерінің шешімі болмаған кезде </w:t>
      </w:r>
      <w:r w:rsidR="00892E54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892E54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дивидендтерді төлеуге, ал </w:t>
      </w:r>
      <w:r w:rsidR="00892E54">
        <w:rPr>
          <w:rFonts w:ascii="Times New Roman" w:hAnsi="Times New Roman" w:cs="Times New Roman"/>
          <w:sz w:val="28"/>
          <w:szCs w:val="28"/>
          <w:lang w:val="kk-KZ"/>
        </w:rPr>
        <w:t>«Бәйтерек» ҰБХ»</w:t>
      </w:r>
      <w:r w:rsidR="00892E54"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067">
        <w:rPr>
          <w:rFonts w:ascii="Times New Roman" w:hAnsi="Times New Roman" w:cs="Times New Roman"/>
          <w:sz w:val="28"/>
          <w:szCs w:val="28"/>
          <w:lang w:val="kk-KZ"/>
        </w:rPr>
        <w:t xml:space="preserve"> Жалғыз акционерінің оларды төлеуді талап етуге құқығы жоқ.</w:t>
      </w:r>
    </w:p>
    <w:p w:rsidR="00887F3D" w:rsidRPr="00A42BF1" w:rsidRDefault="00E10927" w:rsidP="00887F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0738">
        <w:rPr>
          <w:rFonts w:ascii="Times New Roman" w:hAnsi="Times New Roman" w:cs="Times New Roman"/>
          <w:sz w:val="28"/>
          <w:szCs w:val="28"/>
          <w:lang w:val="kk-KZ"/>
        </w:rPr>
        <w:t xml:space="preserve">Дивидендтер </w:t>
      </w:r>
      <w:r w:rsidR="00892E54" w:rsidRPr="00370738">
        <w:rPr>
          <w:rFonts w:ascii="Times New Roman" w:hAnsi="Times New Roman" w:cs="Times New Roman"/>
          <w:sz w:val="28"/>
          <w:szCs w:val="28"/>
          <w:lang w:val="kk-KZ"/>
        </w:rPr>
        <w:t xml:space="preserve">«Бәйтерек» ҰБХ» </w:t>
      </w:r>
      <w:r w:rsidRPr="00370738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A42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0738">
        <w:rPr>
          <w:rFonts w:ascii="Times New Roman" w:hAnsi="Times New Roman" w:cs="Times New Roman"/>
          <w:sz w:val="28"/>
          <w:szCs w:val="28"/>
          <w:lang w:val="kk-KZ"/>
        </w:rPr>
        <w:t xml:space="preserve"> Жалғыз акционеріне ақшамен</w:t>
      </w:r>
      <w:r w:rsidR="00A57D4A" w:rsidRPr="00370738">
        <w:rPr>
          <w:rFonts w:ascii="Times New Roman" w:hAnsi="Times New Roman" w:cs="Times New Roman"/>
          <w:sz w:val="28"/>
          <w:szCs w:val="28"/>
          <w:lang w:val="kk-KZ"/>
        </w:rPr>
        <w:t xml:space="preserve"> (ұлттық валютада)</w:t>
      </w:r>
      <w:r w:rsidRPr="00370738">
        <w:rPr>
          <w:rFonts w:ascii="Times New Roman" w:hAnsi="Times New Roman" w:cs="Times New Roman"/>
          <w:sz w:val="28"/>
          <w:szCs w:val="28"/>
          <w:lang w:val="kk-KZ"/>
        </w:rPr>
        <w:t xml:space="preserve"> төленеді</w:t>
      </w:r>
      <w:r w:rsidR="00A57D4A" w:rsidRPr="003707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0738" w:rsidRPr="00A42BF1" w:rsidRDefault="00370738" w:rsidP="00887F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0738" w:rsidRPr="000D2067" w:rsidRDefault="00370738" w:rsidP="0037073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17.01.2019 13:18:14: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Ускенбаев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А. (Министерство индустрии и инфраструктурного развития Республики Казахстан) - - </w:t>
      </w:r>
      <w:proofErr w:type="spellStart"/>
      <w:r>
        <w:rPr>
          <w:rFonts w:ascii="Times New Roman" w:hAnsi="Times New Roman" w:cs="Times New Roman"/>
          <w:sz w:val="28"/>
          <w:szCs w:val="28"/>
        </w:rPr>
        <w:t>cогласовано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замечаний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370738" w:rsidRPr="000D2067" w:rsidSect="00043740">
      <w:footerReference w:type="default" r:id="rId8"/>
      <w:pgSz w:w="11906" w:h="16838"/>
      <w:pgMar w:top="1134" w:right="850" w:bottom="1134" w:left="1701" w:header="70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6B" w:rsidRDefault="00310C6B" w:rsidP="00043740">
      <w:pPr>
        <w:spacing w:after="0" w:line="240" w:lineRule="auto"/>
      </w:pPr>
      <w:r>
        <w:separator/>
      </w:r>
    </w:p>
  </w:endnote>
  <w:endnote w:type="continuationSeparator" w:id="0">
    <w:p w:rsidR="00310C6B" w:rsidRDefault="00310C6B" w:rsidP="0004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430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0853" w:rsidRPr="00043740" w:rsidRDefault="00370738">
        <w:pPr>
          <w:pStyle w:val="ad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6099175</wp:posOffset>
                  </wp:positionH>
                  <wp:positionV relativeFrom="paragraph">
                    <wp:posOffset>-9187942</wp:posOffset>
                  </wp:positionV>
                  <wp:extent cx="381000" cy="8019098"/>
                  <wp:effectExtent l="0" t="0" r="0" b="1270"/>
                  <wp:wrapNone/>
                  <wp:docPr id="1" name="Пол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1000" cy="8019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0738" w:rsidRPr="00370738" w:rsidRDefault="00370738">
                              <w:pP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21.01.2019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480.25pt;margin-top:-723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G3B5AziAAAADwEAAA8AAAAAAAAAAAAAAAAAUgUAAGRycy9kb3ducmV2LnhtbFBLBQYA&#10;AAAABAAEAPMAAABhBgAAAAA=&#10;" filled="f" stroked="f" strokeweight=".5pt">
                  <v:textbox style="layout-flow:vertical;mso-layout-flow-alt:bottom-to-top">
                    <w:txbxContent>
                      <w:p w:rsidR="00370738" w:rsidRPr="00370738" w:rsidRDefault="00370738">
                        <w:pP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21.01.2019 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00853" w:rsidRPr="00043740">
          <w:rPr>
            <w:rFonts w:ascii="Times New Roman" w:hAnsi="Times New Roman" w:cs="Times New Roman"/>
          </w:rPr>
          <w:fldChar w:fldCharType="begin"/>
        </w:r>
        <w:r w:rsidR="00400853" w:rsidRPr="00043740">
          <w:rPr>
            <w:rFonts w:ascii="Times New Roman" w:hAnsi="Times New Roman" w:cs="Times New Roman"/>
          </w:rPr>
          <w:instrText>PAGE   \* MERGEFORMAT</w:instrText>
        </w:r>
        <w:r w:rsidR="00400853" w:rsidRPr="00043740">
          <w:rPr>
            <w:rFonts w:ascii="Times New Roman" w:hAnsi="Times New Roman" w:cs="Times New Roman"/>
          </w:rPr>
          <w:fldChar w:fldCharType="separate"/>
        </w:r>
        <w:r w:rsidR="00F809C3">
          <w:rPr>
            <w:rFonts w:ascii="Times New Roman" w:hAnsi="Times New Roman" w:cs="Times New Roman"/>
            <w:noProof/>
          </w:rPr>
          <w:t>5</w:t>
        </w:r>
        <w:r w:rsidR="00400853" w:rsidRPr="00043740">
          <w:rPr>
            <w:rFonts w:ascii="Times New Roman" w:hAnsi="Times New Roman" w:cs="Times New Roman"/>
          </w:rPr>
          <w:fldChar w:fldCharType="end"/>
        </w:r>
      </w:p>
    </w:sdtContent>
  </w:sdt>
  <w:p w:rsidR="00400853" w:rsidRDefault="004008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6B" w:rsidRDefault="00310C6B" w:rsidP="00043740">
      <w:pPr>
        <w:spacing w:after="0" w:line="240" w:lineRule="auto"/>
      </w:pPr>
      <w:r>
        <w:separator/>
      </w:r>
    </w:p>
  </w:footnote>
  <w:footnote w:type="continuationSeparator" w:id="0">
    <w:p w:rsidR="00310C6B" w:rsidRDefault="00310C6B" w:rsidP="0004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CE9"/>
    <w:multiLevelType w:val="hybridMultilevel"/>
    <w:tmpl w:val="B3401748"/>
    <w:lvl w:ilvl="0" w:tplc="9E34C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4F1B"/>
    <w:multiLevelType w:val="hybridMultilevel"/>
    <w:tmpl w:val="E9FA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2391"/>
    <w:multiLevelType w:val="hybridMultilevel"/>
    <w:tmpl w:val="29506EB4"/>
    <w:lvl w:ilvl="0" w:tplc="903CE2C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E3F0A4C"/>
    <w:multiLevelType w:val="hybridMultilevel"/>
    <w:tmpl w:val="4F6431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8B69E3"/>
    <w:multiLevelType w:val="hybridMultilevel"/>
    <w:tmpl w:val="EA60FCC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624"/>
    <w:multiLevelType w:val="hybridMultilevel"/>
    <w:tmpl w:val="3BEAFA74"/>
    <w:lvl w:ilvl="0" w:tplc="D5FA94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CA4CED"/>
    <w:multiLevelType w:val="hybridMultilevel"/>
    <w:tmpl w:val="2E361F2A"/>
    <w:lvl w:ilvl="0" w:tplc="AD981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2F3FE8"/>
    <w:multiLevelType w:val="hybridMultilevel"/>
    <w:tmpl w:val="F1144DA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15A6A9C"/>
    <w:multiLevelType w:val="hybridMultilevel"/>
    <w:tmpl w:val="A6C0B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4607"/>
    <w:multiLevelType w:val="hybridMultilevel"/>
    <w:tmpl w:val="29506EB4"/>
    <w:lvl w:ilvl="0" w:tplc="903CE2C0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A9"/>
    <w:rsid w:val="0004337F"/>
    <w:rsid w:val="00043740"/>
    <w:rsid w:val="000446E7"/>
    <w:rsid w:val="00077D40"/>
    <w:rsid w:val="000B6889"/>
    <w:rsid w:val="000D2067"/>
    <w:rsid w:val="00131021"/>
    <w:rsid w:val="00186D3B"/>
    <w:rsid w:val="001A1A19"/>
    <w:rsid w:val="001A3014"/>
    <w:rsid w:val="001E07C4"/>
    <w:rsid w:val="001E16B8"/>
    <w:rsid w:val="001E5906"/>
    <w:rsid w:val="00217177"/>
    <w:rsid w:val="002223AA"/>
    <w:rsid w:val="00222A8E"/>
    <w:rsid w:val="00241811"/>
    <w:rsid w:val="0026226C"/>
    <w:rsid w:val="002955FB"/>
    <w:rsid w:val="002B6C3B"/>
    <w:rsid w:val="002E0938"/>
    <w:rsid w:val="002E4D2D"/>
    <w:rsid w:val="00310C6B"/>
    <w:rsid w:val="003331AF"/>
    <w:rsid w:val="00351961"/>
    <w:rsid w:val="003624C6"/>
    <w:rsid w:val="0036436D"/>
    <w:rsid w:val="00370738"/>
    <w:rsid w:val="00381402"/>
    <w:rsid w:val="00382B9A"/>
    <w:rsid w:val="003A265A"/>
    <w:rsid w:val="003A6C27"/>
    <w:rsid w:val="003C360F"/>
    <w:rsid w:val="00400853"/>
    <w:rsid w:val="00446008"/>
    <w:rsid w:val="00462B02"/>
    <w:rsid w:val="0047219E"/>
    <w:rsid w:val="00473A23"/>
    <w:rsid w:val="00485352"/>
    <w:rsid w:val="004952BE"/>
    <w:rsid w:val="004C2865"/>
    <w:rsid w:val="004C7EA6"/>
    <w:rsid w:val="004E1D4D"/>
    <w:rsid w:val="004F06BA"/>
    <w:rsid w:val="005142C9"/>
    <w:rsid w:val="0052620E"/>
    <w:rsid w:val="00531673"/>
    <w:rsid w:val="005513A7"/>
    <w:rsid w:val="00555E89"/>
    <w:rsid w:val="0058095C"/>
    <w:rsid w:val="005933E2"/>
    <w:rsid w:val="005B502D"/>
    <w:rsid w:val="005E5D15"/>
    <w:rsid w:val="00626C05"/>
    <w:rsid w:val="00635CDC"/>
    <w:rsid w:val="00646B01"/>
    <w:rsid w:val="00660CBF"/>
    <w:rsid w:val="006653DC"/>
    <w:rsid w:val="006671C0"/>
    <w:rsid w:val="006B7041"/>
    <w:rsid w:val="006C0293"/>
    <w:rsid w:val="006C7CC6"/>
    <w:rsid w:val="006E4581"/>
    <w:rsid w:val="006E5FB2"/>
    <w:rsid w:val="006F03A8"/>
    <w:rsid w:val="0071227F"/>
    <w:rsid w:val="00712B0F"/>
    <w:rsid w:val="00715965"/>
    <w:rsid w:val="00720AF2"/>
    <w:rsid w:val="007513E3"/>
    <w:rsid w:val="007A5CE8"/>
    <w:rsid w:val="007B4733"/>
    <w:rsid w:val="007B5980"/>
    <w:rsid w:val="008153A9"/>
    <w:rsid w:val="00815547"/>
    <w:rsid w:val="00842379"/>
    <w:rsid w:val="00855E46"/>
    <w:rsid w:val="008561E3"/>
    <w:rsid w:val="008839ED"/>
    <w:rsid w:val="00887F3D"/>
    <w:rsid w:val="00892E54"/>
    <w:rsid w:val="008A742E"/>
    <w:rsid w:val="008B7F40"/>
    <w:rsid w:val="008C02F5"/>
    <w:rsid w:val="008F0698"/>
    <w:rsid w:val="008F41FB"/>
    <w:rsid w:val="009034E1"/>
    <w:rsid w:val="009153CF"/>
    <w:rsid w:val="0094357A"/>
    <w:rsid w:val="009A0493"/>
    <w:rsid w:val="009A56A9"/>
    <w:rsid w:val="009B2220"/>
    <w:rsid w:val="00A060A3"/>
    <w:rsid w:val="00A42BF1"/>
    <w:rsid w:val="00A44FF3"/>
    <w:rsid w:val="00A57D4A"/>
    <w:rsid w:val="00A700D3"/>
    <w:rsid w:val="00A739EC"/>
    <w:rsid w:val="00A73DC0"/>
    <w:rsid w:val="00A83A5E"/>
    <w:rsid w:val="00A95A55"/>
    <w:rsid w:val="00AA34B0"/>
    <w:rsid w:val="00AB5415"/>
    <w:rsid w:val="00B0599E"/>
    <w:rsid w:val="00B129DA"/>
    <w:rsid w:val="00B17827"/>
    <w:rsid w:val="00B5396C"/>
    <w:rsid w:val="00B706D0"/>
    <w:rsid w:val="00B81E89"/>
    <w:rsid w:val="00BD0302"/>
    <w:rsid w:val="00BE7F77"/>
    <w:rsid w:val="00BF3ADB"/>
    <w:rsid w:val="00C14434"/>
    <w:rsid w:val="00C17B47"/>
    <w:rsid w:val="00C227EE"/>
    <w:rsid w:val="00C43A7E"/>
    <w:rsid w:val="00C61981"/>
    <w:rsid w:val="00C92D8F"/>
    <w:rsid w:val="00C93F37"/>
    <w:rsid w:val="00CA2C9C"/>
    <w:rsid w:val="00CB7C25"/>
    <w:rsid w:val="00CF5349"/>
    <w:rsid w:val="00D25DF7"/>
    <w:rsid w:val="00D36340"/>
    <w:rsid w:val="00D3714D"/>
    <w:rsid w:val="00D71440"/>
    <w:rsid w:val="00DA12E1"/>
    <w:rsid w:val="00DA65A5"/>
    <w:rsid w:val="00DA6BA4"/>
    <w:rsid w:val="00DE327C"/>
    <w:rsid w:val="00DE53C2"/>
    <w:rsid w:val="00DF6FA0"/>
    <w:rsid w:val="00E10927"/>
    <w:rsid w:val="00E538F3"/>
    <w:rsid w:val="00E71055"/>
    <w:rsid w:val="00EC31AD"/>
    <w:rsid w:val="00ED58D1"/>
    <w:rsid w:val="00EE4829"/>
    <w:rsid w:val="00F30E64"/>
    <w:rsid w:val="00F31E42"/>
    <w:rsid w:val="00F809C3"/>
    <w:rsid w:val="00F812F1"/>
    <w:rsid w:val="00F81D80"/>
    <w:rsid w:val="00F83290"/>
    <w:rsid w:val="00F83F5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94FBBD-A74F-48DA-90E2-F0EA416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A9"/>
  </w:style>
  <w:style w:type="paragraph" w:styleId="1">
    <w:name w:val="heading 1"/>
    <w:basedOn w:val="a"/>
    <w:next w:val="a"/>
    <w:link w:val="10"/>
    <w:uiPriority w:val="9"/>
    <w:qFormat/>
    <w:rsid w:val="00BE7F77"/>
    <w:pPr>
      <w:keepNext/>
      <w:keepLines/>
      <w:autoSpaceDE w:val="0"/>
      <w:autoSpaceDN w:val="0"/>
      <w:adjustRightInd w:val="0"/>
      <w:spacing w:after="240" w:line="240" w:lineRule="auto"/>
      <w:jc w:val="center"/>
      <w:outlineLvl w:val="0"/>
    </w:pPr>
    <w:rPr>
      <w:rFonts w:ascii="Times New Roman" w:eastAsia="MS Mincho" w:hAnsi="Times New Roman" w:cs="Times New Roman"/>
      <w:b/>
      <w:bCs/>
      <w:kern w:val="32"/>
      <w:sz w:val="28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A9"/>
    <w:pPr>
      <w:ind w:left="720"/>
      <w:contextualSpacing/>
    </w:pPr>
  </w:style>
  <w:style w:type="character" w:customStyle="1" w:styleId="ng-scope">
    <w:name w:val="ng-scope"/>
    <w:basedOn w:val="a0"/>
    <w:rsid w:val="008561E3"/>
  </w:style>
  <w:style w:type="character" w:styleId="a4">
    <w:name w:val="annotation reference"/>
    <w:basedOn w:val="a0"/>
    <w:uiPriority w:val="99"/>
    <w:semiHidden/>
    <w:unhideWhenUsed/>
    <w:rsid w:val="008561E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561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561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1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7F77"/>
    <w:rPr>
      <w:rFonts w:ascii="Times New Roman" w:eastAsia="MS Mincho" w:hAnsi="Times New Roman" w:cs="Times New Roman"/>
      <w:b/>
      <w:bCs/>
      <w:kern w:val="32"/>
      <w:sz w:val="28"/>
      <w:szCs w:val="24"/>
      <w:lang w:eastAsia="ja-JP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6436D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6436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4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3740"/>
  </w:style>
  <w:style w:type="paragraph" w:styleId="ad">
    <w:name w:val="footer"/>
    <w:basedOn w:val="a"/>
    <w:link w:val="ae"/>
    <w:uiPriority w:val="99"/>
    <w:unhideWhenUsed/>
    <w:rsid w:val="0004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3740"/>
  </w:style>
  <w:style w:type="character" w:customStyle="1" w:styleId="s3">
    <w:name w:val="s3"/>
    <w:basedOn w:val="a0"/>
    <w:rsid w:val="00C14434"/>
  </w:style>
  <w:style w:type="character" w:customStyle="1" w:styleId="s9">
    <w:name w:val="s9"/>
    <w:basedOn w:val="a0"/>
    <w:rsid w:val="00C14434"/>
  </w:style>
  <w:style w:type="character" w:styleId="af">
    <w:name w:val="Hyperlink"/>
    <w:basedOn w:val="a0"/>
    <w:uiPriority w:val="99"/>
    <w:semiHidden/>
    <w:unhideWhenUsed/>
    <w:rsid w:val="00C1443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14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1F81C-7047-4B5F-AC3F-0236AE47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Алия Каменова</dc:creator>
  <cp:lastModifiedBy>Муратхан Шуменов</cp:lastModifiedBy>
  <cp:revision>3</cp:revision>
  <cp:lastPrinted>2018-12-12T08:43:00Z</cp:lastPrinted>
  <dcterms:created xsi:type="dcterms:W3CDTF">2020-06-03T12:01:00Z</dcterms:created>
  <dcterms:modified xsi:type="dcterms:W3CDTF">2020-06-03T12:02:00Z</dcterms:modified>
</cp:coreProperties>
</file>